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1A4F" w14:textId="77777777" w:rsidR="0030256D" w:rsidRPr="0030256D" w:rsidRDefault="0030256D" w:rsidP="0030256D">
      <w:pPr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kern w:val="36"/>
          <w:sz w:val="48"/>
          <w:szCs w:val="48"/>
          <w:lang w:eastAsia="ru-RU"/>
        </w:rPr>
      </w:pPr>
      <w:r w:rsidRPr="0030256D">
        <w:rPr>
          <w:rFonts w:ascii="GolosTextWebBold" w:eastAsia="Times New Roman" w:hAnsi="GolosTextWebBold" w:cs="Times New Roman"/>
          <w:kern w:val="36"/>
          <w:sz w:val="48"/>
          <w:szCs w:val="48"/>
          <w:lang w:eastAsia="ru-RU"/>
        </w:rPr>
        <w:t>Не ягода и не фрукт: чем полезен инжир</w:t>
      </w:r>
    </w:p>
    <w:p w14:paraId="01B468D0" w14:textId="77777777" w:rsidR="0030256D" w:rsidRPr="0030256D" w:rsidRDefault="0030256D" w:rsidP="00B4612B">
      <w:pPr>
        <w:spacing w:after="100" w:afterAutospacing="1" w:line="240" w:lineRule="auto"/>
        <w:ind w:firstLine="567"/>
        <w:jc w:val="both"/>
        <w:outlineLvl w:val="4"/>
        <w:rPr>
          <w:rFonts w:ascii="GolosTextWebBold" w:eastAsia="Times New Roman" w:hAnsi="GolosTextWebBold" w:cs="Times New Roman"/>
          <w:sz w:val="24"/>
          <w:szCs w:val="24"/>
          <w:lang w:eastAsia="ru-RU"/>
        </w:rPr>
      </w:pPr>
      <w:r w:rsidRPr="0030256D">
        <w:rPr>
          <w:rFonts w:ascii="GolosTextWebBold" w:eastAsia="Times New Roman" w:hAnsi="GolosTextWebBold" w:cs="Times New Roman"/>
          <w:sz w:val="24"/>
          <w:szCs w:val="24"/>
          <w:lang w:eastAsia="ru-RU"/>
        </w:rPr>
        <w:t>Испокон веков люди не только употребляли плод в пищу, но и лечились с помощью него от различных недугов.</w:t>
      </w:r>
    </w:p>
    <w:p w14:paraId="012591EA" w14:textId="77777777" w:rsidR="0030256D" w:rsidRPr="0030256D" w:rsidRDefault="0030256D" w:rsidP="00B4612B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Инжир или фиговое дерево известно с древних времен. Оно неприхотливо и довольно быстро растет. Может выглядеть как кустарник или дерево. Инжир растет там, где тепло почти круглый год. Это наше Черноморском побережье, а также Египет, Израиль, Испания, Турция, Греция, Узбекистан.</w:t>
      </w:r>
    </w:p>
    <w:p w14:paraId="195B60C8" w14:textId="77777777" w:rsidR="0030256D" w:rsidRPr="0030256D" w:rsidRDefault="0030256D" w:rsidP="00B4612B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И хотя многие считают инжир фруктом или ягодой, это не так. По биологическим характеристикам, фига – это соплодие, то есть несколько плотно скученных или сросшихся плодов, которые развиваются из соцветия и выглядят как один. </w:t>
      </w:r>
    </w:p>
    <w:p w14:paraId="619C878E" w14:textId="77777777" w:rsidR="0030256D" w:rsidRPr="0030256D" w:rsidRDefault="0030256D" w:rsidP="00B4612B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proofErr w:type="gramStart"/>
      <w:r w:rsidRPr="0030256D">
        <w:rPr>
          <w:rFonts w:ascii="GolosTextWebBold" w:eastAsia="Times New Roman" w:hAnsi="GolosTextWebBold" w:cs="Times New Roman"/>
          <w:sz w:val="24"/>
          <w:szCs w:val="24"/>
          <w:lang w:eastAsia="ru-RU"/>
        </w:rPr>
        <w:t xml:space="preserve">Чем же полезен инжир, – </w:t>
      </w:r>
      <w:proofErr w:type="gramEnd"/>
      <w:r w:rsidRPr="0030256D">
        <w:rPr>
          <w:rFonts w:ascii="GolosTextWebBold" w:eastAsia="Times New Roman" w:hAnsi="GolosTextWebBold" w:cs="Times New Roman"/>
          <w:sz w:val="24"/>
          <w:szCs w:val="24"/>
          <w:lang w:eastAsia="ru-RU"/>
        </w:rPr>
        <w:t>спросим у эксперта Центра молекулярной диагностики CMD ЦНИИ эпидемиологии Роспотребнадзора Юлии Зотовой</w:t>
      </w: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.</w:t>
      </w:r>
    </w:p>
    <w:p w14:paraId="4D09346C" w14:textId="77777777" w:rsidR="0030256D" w:rsidRPr="0030256D" w:rsidRDefault="0030256D" w:rsidP="00B4612B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Давайте разбираться, какие полезные нутриенты содержит плод и как они помогают нашему организму. Набор очень большой – питательные вещества: белки, жиры и углеводы; витамины и микроэлементы.</w:t>
      </w:r>
    </w:p>
    <w:p w14:paraId="752CFD7B" w14:textId="77777777" w:rsidR="0030256D" w:rsidRPr="0030256D" w:rsidRDefault="0030256D" w:rsidP="00B4612B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Bold" w:eastAsia="Times New Roman" w:hAnsi="GolosTextWebBold" w:cs="Times New Roman"/>
          <w:sz w:val="24"/>
          <w:szCs w:val="24"/>
          <w:lang w:eastAsia="ru-RU"/>
        </w:rPr>
        <w:t>Витамины группы В:</w:t>
      </w: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 </w:t>
      </w:r>
    </w:p>
    <w:p w14:paraId="5A054740" w14:textId="77777777" w:rsidR="0030256D" w:rsidRPr="0030256D" w:rsidRDefault="0030256D" w:rsidP="00B4612B">
      <w:pPr>
        <w:numPr>
          <w:ilvl w:val="0"/>
          <w:numId w:val="5"/>
        </w:numPr>
        <w:spacing w:before="100" w:beforeAutospacing="1" w:after="120" w:line="360" w:lineRule="atLeast"/>
        <w:ind w:left="0"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рибофлавин (В1) – улучшает проводимость нервных волокон, участвует в регенерации нервной системы; </w:t>
      </w:r>
    </w:p>
    <w:p w14:paraId="178B4DED" w14:textId="77777777" w:rsidR="0030256D" w:rsidRPr="0030256D" w:rsidRDefault="0030256D" w:rsidP="00B4612B">
      <w:pPr>
        <w:numPr>
          <w:ilvl w:val="0"/>
          <w:numId w:val="5"/>
        </w:numPr>
        <w:spacing w:before="100" w:beforeAutospacing="1" w:after="120" w:line="360" w:lineRule="atLeast"/>
        <w:ind w:left="0"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тиамин (В2) – отвечает за формирование и нормальную работу нервной, пищеварительной и сердечно-сосудистой систем, повышает общие защитные функции организма;  </w:t>
      </w:r>
    </w:p>
    <w:p w14:paraId="5639313F" w14:textId="77777777" w:rsidR="0030256D" w:rsidRPr="0030256D" w:rsidRDefault="0030256D" w:rsidP="00B4612B">
      <w:pPr>
        <w:numPr>
          <w:ilvl w:val="0"/>
          <w:numId w:val="5"/>
        </w:numPr>
        <w:spacing w:before="100" w:beforeAutospacing="1" w:after="120" w:line="360" w:lineRule="atLeast"/>
        <w:ind w:left="0"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пиридоксин (В6) – играет важную роль в метаболизме липидов и нуклеиновых кислот, в поддержании иммунитета, в синтезе клеток крови – эритроцитов.</w:t>
      </w:r>
    </w:p>
    <w:p w14:paraId="6B2327E8" w14:textId="77777777" w:rsidR="0030256D" w:rsidRPr="0030256D" w:rsidRDefault="0030256D" w:rsidP="00B4612B">
      <w:pPr>
        <w:spacing w:after="0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Bold" w:eastAsia="Times New Roman" w:hAnsi="GolosTextWebBold" w:cs="Times New Roman"/>
          <w:sz w:val="24"/>
          <w:szCs w:val="24"/>
          <w:lang w:eastAsia="ru-RU"/>
        </w:rPr>
        <w:t>Витамин К. </w:t>
      </w: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Участвует в синтезе специальных белков для костной ткани и свертывания крови.</w:t>
      </w: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br/>
      </w:r>
    </w:p>
    <w:p w14:paraId="3EBEF04F" w14:textId="77777777" w:rsidR="0030256D" w:rsidRPr="0030256D" w:rsidRDefault="0030256D" w:rsidP="00B4612B">
      <w:pPr>
        <w:spacing w:after="0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Bold" w:eastAsia="Times New Roman" w:hAnsi="GolosTextWebBold" w:cs="Times New Roman"/>
          <w:sz w:val="24"/>
          <w:szCs w:val="24"/>
          <w:lang w:eastAsia="ru-RU"/>
        </w:rPr>
        <w:t>Пищевые волокна – клетчатка.</w:t>
      </w: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 Нормализуют микрофлору кишечника, способствуют улучшении его моторики.</w:t>
      </w: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br/>
      </w:r>
    </w:p>
    <w:p w14:paraId="3E15D872" w14:textId="77777777" w:rsidR="0030256D" w:rsidRPr="0030256D" w:rsidRDefault="0030256D" w:rsidP="00B4612B">
      <w:pPr>
        <w:spacing w:after="0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Bold" w:eastAsia="Times New Roman" w:hAnsi="GolosTextWebBold" w:cs="Times New Roman"/>
          <w:sz w:val="24"/>
          <w:szCs w:val="24"/>
          <w:lang w:eastAsia="ru-RU"/>
        </w:rPr>
        <w:t>Микроэлементы:</w:t>
      </w: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br/>
      </w:r>
    </w:p>
    <w:p w14:paraId="671D6DC5" w14:textId="77777777" w:rsidR="0030256D" w:rsidRPr="0030256D" w:rsidRDefault="0030256D" w:rsidP="00B4612B">
      <w:pPr>
        <w:numPr>
          <w:ilvl w:val="0"/>
          <w:numId w:val="6"/>
        </w:numPr>
        <w:spacing w:before="100" w:beforeAutospacing="1" w:after="120" w:line="360" w:lineRule="atLeast"/>
        <w:ind w:left="540"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калий, магний – обеспечивают правильное сокращение мышц, поддерживают кислотно-щелочное равновесие в организме;</w:t>
      </w:r>
    </w:p>
    <w:p w14:paraId="6F090F08" w14:textId="77777777" w:rsidR="0030256D" w:rsidRPr="0030256D" w:rsidRDefault="0030256D" w:rsidP="00B4612B">
      <w:pPr>
        <w:numPr>
          <w:ilvl w:val="0"/>
          <w:numId w:val="6"/>
        </w:numPr>
        <w:spacing w:before="100" w:beforeAutospacing="1" w:after="120" w:line="360" w:lineRule="atLeast"/>
        <w:ind w:left="540"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медь – входит в состав коллагена кожи и соединительной ткани, играет важную роль в синтезе клеток крови.</w:t>
      </w:r>
    </w:p>
    <w:p w14:paraId="49929865" w14:textId="77777777" w:rsidR="0030256D" w:rsidRPr="0030256D" w:rsidRDefault="0030256D" w:rsidP="00B4612B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Если следовать рекомендациям различных специалистов, то дневная норма инжира – около 100 г. Так как стандартный плод весит примерно 40 грамм, в день можно съесть 2-3 свежих фиги.</w:t>
      </w:r>
    </w:p>
    <w:p w14:paraId="17ED4983" w14:textId="77777777" w:rsidR="0030256D" w:rsidRPr="0030256D" w:rsidRDefault="0030256D" w:rsidP="00B4612B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lastRenderedPageBreak/>
        <w:t>Инжир – прекрасный компонент различных блюд. Его добавляют в салаты, закуски, десерты. Он также хорошо сочетается с рыбой, разными сырами, орехами, зеленью (листьями салата, руколой, шпинатом) и фруктами (апельсином, виноградом, абрикосом, персиком).</w:t>
      </w:r>
    </w:p>
    <w:p w14:paraId="0529F2DF" w14:textId="77777777" w:rsidR="0030256D" w:rsidRPr="0030256D" w:rsidRDefault="0030256D" w:rsidP="00B4612B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Сушеный вариант инжира заслуживает отдельного упоминания. Необходимо знать, что он более калорийный и содержит в 3-4 раза больше питательных веществ. В сушеном виде плод вполне подходит для полезного перекуса. Вы получите заряд энергии, порцию витаминов и минералов.</w:t>
      </w:r>
    </w:p>
    <w:p w14:paraId="3557050B" w14:textId="77777777" w:rsidR="0030256D" w:rsidRPr="0030256D" w:rsidRDefault="0030256D" w:rsidP="00B4612B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Что касается лечебных свойств, то употреблять инжир рекомендуют во время простуд (хорошо с молоком). Он поддержит иммунитет, а при длительных болезнях станет отличным источником витаминов. Отвар сушеного инжира используют как жаропонижающее, а также средство против кашля. Большое количество клетчатки в фиге помогает правильной работе кишечника и размножению полезных бифидобактерий.</w:t>
      </w:r>
    </w:p>
    <w:p w14:paraId="66693B07" w14:textId="77777777" w:rsidR="0030256D" w:rsidRPr="0030256D" w:rsidRDefault="0030256D" w:rsidP="00B4612B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Однако, людям, склонным к аллергическим реакциям, необходимо проконсультироваться с врачом, прежде чем добавлять инжир в свой рацион. Этот продукт не считается гипоаллергенным.</w:t>
      </w:r>
    </w:p>
    <w:p w14:paraId="6E0A790C" w14:textId="77777777" w:rsidR="0030256D" w:rsidRPr="0030256D" w:rsidRDefault="0030256D" w:rsidP="0030256D">
      <w:pPr>
        <w:spacing w:after="0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0256D">
        <w:rPr>
          <w:rFonts w:ascii="GolosTextWebRegular" w:eastAsia="Times New Roman" w:hAnsi="GolosTextWebRegular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BFBB921" wp14:editId="62FA009A">
                <wp:extent cx="301625" cy="301625"/>
                <wp:effectExtent l="0" t="0" r="0" b="0"/>
                <wp:docPr id="1" name="AutoShape 2" descr="Инжир3_Базили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719176" id="AutoShape 2" o:spid="_x0000_s1026" alt="Инжир3_Базилик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14:paraId="22D2A4B7" w14:textId="77777777" w:rsidR="00AB1513" w:rsidRPr="00AB1513" w:rsidRDefault="00AB1513" w:rsidP="0030256D"/>
    <w:sectPr w:rsidR="00AB1513" w:rsidRPr="00AB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5D36"/>
    <w:multiLevelType w:val="multilevel"/>
    <w:tmpl w:val="7B5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8324C"/>
    <w:multiLevelType w:val="multilevel"/>
    <w:tmpl w:val="92C2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264C7"/>
    <w:multiLevelType w:val="multilevel"/>
    <w:tmpl w:val="CDE4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460F9"/>
    <w:multiLevelType w:val="multilevel"/>
    <w:tmpl w:val="EB3C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4388E"/>
    <w:multiLevelType w:val="multilevel"/>
    <w:tmpl w:val="9832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32795"/>
    <w:multiLevelType w:val="multilevel"/>
    <w:tmpl w:val="51A0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863844">
    <w:abstractNumId w:val="5"/>
  </w:num>
  <w:num w:numId="2" w16cid:durableId="1058362893">
    <w:abstractNumId w:val="0"/>
  </w:num>
  <w:num w:numId="3" w16cid:durableId="1374964107">
    <w:abstractNumId w:val="1"/>
  </w:num>
  <w:num w:numId="4" w16cid:durableId="1789548053">
    <w:abstractNumId w:val="2"/>
  </w:num>
  <w:num w:numId="5" w16cid:durableId="2034109844">
    <w:abstractNumId w:val="4"/>
  </w:num>
  <w:num w:numId="6" w16cid:durableId="1406611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3E"/>
    <w:rsid w:val="0030256D"/>
    <w:rsid w:val="00326AD3"/>
    <w:rsid w:val="005A2AB9"/>
    <w:rsid w:val="008E7ECE"/>
    <w:rsid w:val="00A4110C"/>
    <w:rsid w:val="00AB1513"/>
    <w:rsid w:val="00AC703E"/>
    <w:rsid w:val="00B4612B"/>
    <w:rsid w:val="00D474D1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C1AB"/>
  <w15:chartTrackingRefBased/>
  <w15:docId w15:val="{B7309B5F-E44A-4407-A69D-8DACDFC7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251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125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417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8002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469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5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52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54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06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80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11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263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2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8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472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488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79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7339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5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9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109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01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26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299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4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3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3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40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4704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66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091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5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7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134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536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75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607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9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561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58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1990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869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67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Не ягода и не фрукт: чем полезен инжир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KaravanovaTV</cp:lastModifiedBy>
  <cp:revision>4</cp:revision>
  <dcterms:created xsi:type="dcterms:W3CDTF">2025-08-22T13:20:00Z</dcterms:created>
  <dcterms:modified xsi:type="dcterms:W3CDTF">2025-09-09T07:27:00Z</dcterms:modified>
</cp:coreProperties>
</file>